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bookmarkStart w:id="0" w:name="_GoBack"/>
    <w:bookmarkEnd w:id="0"/>
    <w:p w:rsidR="00D31B93" w:rsidRDefault="005C01AB" w:rsidP="009E3BB0">
      <w:pPr>
        <w:spacing w:after="0"/>
        <w:rPr>
          <w:rFonts w:ascii="Arial" w:eastAsia="Arial" w:hAnsi="Arial" w:cs="Arial"/>
          <w:lang w:val="en" w:eastAsia="nl-NL"/>
        </w:rPr>
      </w:pPr>
      <w:r w:rsidRPr="009E3BB0">
        <w:rPr>
          <w:rFonts w:eastAsia="Arial" w:cs="Arial"/>
          <w:b/>
          <w:noProof/>
          <w:sz w:val="28"/>
          <w:szCs w:val="28"/>
          <w:lang w:eastAsia="nl-NL"/>
        </w:rPr>
        <mc:AlternateContent>
          <mc:Choice Requires="wps">
            <w:drawing>
              <wp:anchor distT="0" distB="0" distL="114300" distR="114300" simplePos="0" relativeHeight="251662336" behindDoc="0" locked="0" layoutInCell="1" allowOverlap="1" wp14:anchorId="43BBF161" wp14:editId="1C27F301">
                <wp:simplePos x="0" y="0"/>
                <wp:positionH relativeFrom="column">
                  <wp:posOffset>-228600</wp:posOffset>
                </wp:positionH>
                <wp:positionV relativeFrom="paragraph">
                  <wp:posOffset>3429000</wp:posOffset>
                </wp:positionV>
                <wp:extent cx="4572000" cy="2628900"/>
                <wp:effectExtent l="0" t="0" r="0" b="127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28900"/>
                        </a:xfrm>
                        <a:prstGeom prst="rect">
                          <a:avLst/>
                        </a:prstGeom>
                        <a:solidFill>
                          <a:schemeClr val="tx2"/>
                        </a:solidFill>
                        <a:ln w="9525">
                          <a:noFill/>
                          <a:miter lim="800000"/>
                          <a:headEnd/>
                          <a:tailEnd/>
                        </a:ln>
                      </wps:spPr>
                      <wps:txbx>
                        <w:txbxContent>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 xml:space="preserve">Graag nodigen we u uit voor een regio-avond welke onder meer zal gaan over Dopplerstudies in de obstetrische praktijk en over het gebruik van </w:t>
                            </w:r>
                            <w:proofErr w:type="spellStart"/>
                            <w:r w:rsidRPr="00045B9B">
                              <w:rPr>
                                <w:rFonts w:eastAsia="Times New Roman" w:cs="Arial"/>
                                <w:b/>
                                <w:color w:val="FFFFFF" w:themeColor="background1"/>
                                <w:sz w:val="18"/>
                                <w:szCs w:val="18"/>
                              </w:rPr>
                              <w:t>Core</w:t>
                            </w:r>
                            <w:proofErr w:type="spellEnd"/>
                            <w:r w:rsidRPr="00045B9B">
                              <w:rPr>
                                <w:rFonts w:eastAsia="Times New Roman" w:cs="Arial"/>
                                <w:b/>
                                <w:color w:val="FFFFFF" w:themeColor="background1"/>
                                <w:sz w:val="18"/>
                                <w:szCs w:val="18"/>
                              </w:rPr>
                              <w:t xml:space="preserve"> </w:t>
                            </w:r>
                            <w:proofErr w:type="spellStart"/>
                            <w:r w:rsidRPr="00045B9B">
                              <w:rPr>
                                <w:rFonts w:eastAsia="Times New Roman" w:cs="Arial"/>
                                <w:b/>
                                <w:color w:val="FFFFFF" w:themeColor="background1"/>
                                <w:sz w:val="18"/>
                                <w:szCs w:val="18"/>
                              </w:rPr>
                              <w:t>Outcome</w:t>
                            </w:r>
                            <w:proofErr w:type="spellEnd"/>
                            <w:r w:rsidRPr="00045B9B">
                              <w:rPr>
                                <w:rFonts w:eastAsia="Times New Roman" w:cs="Arial"/>
                                <w:b/>
                                <w:color w:val="FFFFFF" w:themeColor="background1"/>
                                <w:sz w:val="18"/>
                                <w:szCs w:val="18"/>
                              </w:rPr>
                              <w:t xml:space="preserve"> Sets (COS). Het gebruik van COS is vaak niet bekend bij zorgverleners, terwijl het gebruik hiervan van grote waarde is bij onderzoeken. Tijdens deze avond zal er uitleg worden gegeven over COS, het gebruik hiervan en waarom ze gemaakt worden. Ook zal zoals gebruikelijk een update gegeven worden over de stand van zaken van de Consortium studies in Noord Nederland.</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Kosten: gratis</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 xml:space="preserve">Accreditatie is voor deze avond aangevraagd. De avond start met soep en brood. De avond wordt afgesloten met een borrel. </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We hopen op uw komst!</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 xml:space="preserve">Geef u op door een email te sturen naar: </w:t>
                            </w:r>
                            <w:hyperlink r:id="rId8" w:history="1">
                              <w:r w:rsidRPr="00045B9B">
                                <w:rPr>
                                  <w:rStyle w:val="Hyperlink"/>
                                  <w:rFonts w:eastAsia="Times New Roman" w:cs="Arial"/>
                                  <w:b/>
                                  <w:color w:val="FFFFFF" w:themeColor="background1"/>
                                  <w:sz w:val="18"/>
                                  <w:szCs w:val="18"/>
                                </w:rPr>
                                <w:t>j.g.tienkamp@umcg.nl</w:t>
                              </w:r>
                            </w:hyperlink>
                            <w:r w:rsidRPr="00045B9B">
                              <w:rPr>
                                <w:rFonts w:eastAsia="Times New Roman" w:cs="Arial"/>
                                <w:b/>
                                <w:color w:val="FFFFFF" w:themeColor="background1"/>
                                <w:sz w:val="18"/>
                                <w:szCs w:val="18"/>
                              </w:rPr>
                              <w:t xml:space="preserve">. </w:t>
                            </w:r>
                          </w:p>
                          <w:p w:rsidR="00045B9B" w:rsidRPr="00045B9B" w:rsidRDefault="00045B9B" w:rsidP="002D6E99">
                            <w:pPr>
                              <w:spacing w:after="240"/>
                              <w:rPr>
                                <w:rFonts w:eastAsia="Times New Roman" w:cs="Arial"/>
                                <w:b/>
                                <w:color w:val="FFFFFF" w:themeColor="background1"/>
                                <w:sz w:val="18"/>
                                <w:szCs w:val="18"/>
                              </w:rPr>
                            </w:pPr>
                          </w:p>
                          <w:p w:rsidR="00045B9B" w:rsidRPr="00045B9B" w:rsidRDefault="00045B9B">
                            <w:pPr>
                              <w:rPr>
                                <w:b/>
                                <w:color w:val="FFFFFF" w:themeColor="background1"/>
                                <w:sz w:val="18"/>
                                <w:szCs w:val="18"/>
                              </w:rPr>
                            </w:pPr>
                            <w:r w:rsidRPr="00045B9B">
                              <w:rPr>
                                <w:b/>
                                <w:color w:val="FFFFFF" w:themeColor="background1"/>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vak 2" o:spid="_x0000_s1026" type="#_x0000_t202" style="position:absolute;margin-left:-17.95pt;margin-top:270pt;width:5in;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" fillcolor="#1f497d [3215]" stroked="f">
                <v:textbox>
                  <w:txbxContent>
                    <w:p w:rsidR="00045B9B" w:rsidRPr="00045B9B" w:rsidRDefault="00045B9B" w:rsidP="002D6E99">
                      <w:pPr>
                        <w:rPr>
                          <w:rFonts w:eastAsia="Times New Roman" w:cs="Arial"/>
                          <w:b/>
                          <w:color w:val="FFFFFF" w:themeColor="background1"/>
                          <w:sz w:val="18"/>
                          <w:szCs w:val="18"/>
                        </w:rPr>
                      </w:pPr>
                      <w:bookmarkStart w:id="1" w:name="_GoBack"/>
                      <w:r w:rsidRPr="00045B9B">
                        <w:rPr>
                          <w:rFonts w:eastAsia="Times New Roman" w:cs="Arial"/>
                          <w:b/>
                          <w:color w:val="FFFFFF" w:themeColor="background1"/>
                          <w:sz w:val="18"/>
                          <w:szCs w:val="18"/>
                        </w:rPr>
                        <w:t>Graag nodigen we u uit voor een regio-avond welke onder meer zal gaan over Dopplerstudies in de obstetrische praktijk en over het gebruik van Core Outcome Sets (COS). Het gebruik van COS is vaak niet bekend bij zorgverleners, terwijl het gebruik hiervan van grote waarde is bij onderzoeken. Tijdens deze avond zal er uitleg worden gegeven over COS, het gebruik hiervan en waarom ze gemaakt worden. Ook zal zoals gebruikelijk een update gegeven worden over de stand van zaken van de Consortium studies in Noord Nederland.</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Kosten: gratis</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 xml:space="preserve">Accreditatie is voor deze avond aangevraagd. De avond start met soep en brood. De avond wordt afgesloten met een borrel. </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We hopen op uw komst!</w:t>
                      </w:r>
                    </w:p>
                    <w:p w:rsidR="00045B9B" w:rsidRPr="00045B9B" w:rsidRDefault="00045B9B" w:rsidP="002D6E99">
                      <w:pPr>
                        <w:rPr>
                          <w:rFonts w:eastAsia="Times New Roman" w:cs="Arial"/>
                          <w:b/>
                          <w:color w:val="FFFFFF" w:themeColor="background1"/>
                          <w:sz w:val="18"/>
                          <w:szCs w:val="18"/>
                        </w:rPr>
                      </w:pPr>
                      <w:r w:rsidRPr="00045B9B">
                        <w:rPr>
                          <w:rFonts w:eastAsia="Times New Roman" w:cs="Arial"/>
                          <w:b/>
                          <w:color w:val="FFFFFF" w:themeColor="background1"/>
                          <w:sz w:val="18"/>
                          <w:szCs w:val="18"/>
                        </w:rPr>
                        <w:t xml:space="preserve">Geef u op door een email te sturen naar: </w:t>
                      </w:r>
                      <w:hyperlink r:id="rId9" w:history="1">
                        <w:r w:rsidRPr="00045B9B">
                          <w:rPr>
                            <w:rStyle w:val="Hyperlink"/>
                            <w:rFonts w:eastAsia="Times New Roman" w:cs="Arial"/>
                            <w:b/>
                            <w:color w:val="FFFFFF" w:themeColor="background1"/>
                            <w:sz w:val="18"/>
                            <w:szCs w:val="18"/>
                          </w:rPr>
                          <w:t>j.g.tienkamp@umcg.nl</w:t>
                        </w:r>
                      </w:hyperlink>
                      <w:r w:rsidRPr="00045B9B">
                        <w:rPr>
                          <w:rFonts w:eastAsia="Times New Roman" w:cs="Arial"/>
                          <w:b/>
                          <w:color w:val="FFFFFF" w:themeColor="background1"/>
                          <w:sz w:val="18"/>
                          <w:szCs w:val="18"/>
                        </w:rPr>
                        <w:t xml:space="preserve">. </w:t>
                      </w:r>
                    </w:p>
                    <w:p w:rsidR="00045B9B" w:rsidRPr="00045B9B" w:rsidRDefault="00045B9B" w:rsidP="002D6E99">
                      <w:pPr>
                        <w:spacing w:after="240"/>
                        <w:rPr>
                          <w:rFonts w:eastAsia="Times New Roman" w:cs="Arial"/>
                          <w:b/>
                          <w:color w:val="FFFFFF" w:themeColor="background1"/>
                          <w:sz w:val="18"/>
                          <w:szCs w:val="18"/>
                        </w:rPr>
                      </w:pPr>
                    </w:p>
                    <w:p w:rsidR="00045B9B" w:rsidRPr="00045B9B" w:rsidRDefault="00045B9B">
                      <w:pPr>
                        <w:rPr>
                          <w:b/>
                          <w:color w:val="FFFFFF" w:themeColor="background1"/>
                          <w:sz w:val="18"/>
                          <w:szCs w:val="18"/>
                        </w:rPr>
                      </w:pPr>
                      <w:r w:rsidRPr="00045B9B">
                        <w:rPr>
                          <w:b/>
                          <w:color w:val="FFFFFF" w:themeColor="background1"/>
                          <w:sz w:val="18"/>
                          <w:szCs w:val="18"/>
                        </w:rPr>
                        <w:t>.</w:t>
                      </w:r>
                    </w:p>
                    <w:bookmarkEnd w:id="1"/>
                  </w:txbxContent>
                </v:textbox>
              </v:shape>
            </w:pict>
          </mc:Fallback>
        </mc:AlternateContent>
      </w:r>
    </w:p>
    <w:p w:rsidR="00D31B93" w:rsidRDefault="00D31B93" w:rsidP="009E3BB0">
      <w:pPr>
        <w:spacing w:after="0"/>
        <w:rPr>
          <w:rFonts w:ascii="Arial" w:eastAsia="Arial" w:hAnsi="Arial" w:cs="Arial"/>
          <w:lang w:val="en" w:eastAsia="nl-NL"/>
        </w:rPr>
      </w:pPr>
    </w:p>
    <w:p w:rsidR="009E3BB0" w:rsidRPr="009E3BB0" w:rsidRDefault="009E3BB0" w:rsidP="009E3BB0">
      <w:pPr>
        <w:spacing w:after="0"/>
        <w:rPr>
          <w:rFonts w:ascii="Arial" w:eastAsia="Arial" w:hAnsi="Arial" w:cs="Arial"/>
          <w:lang w:val="en" w:eastAsia="nl-NL"/>
        </w:rPr>
      </w:pPr>
    </w:p>
    <w:p w:rsidR="009E3BB0" w:rsidRPr="009E3BB0" w:rsidRDefault="009E3BB0" w:rsidP="009E3BB0">
      <w:pPr>
        <w:spacing w:after="0"/>
        <w:rPr>
          <w:rFonts w:ascii="Arial" w:eastAsia="Arial" w:hAnsi="Arial" w:cs="Arial"/>
          <w:lang w:eastAsia="nl-NL"/>
        </w:rPr>
      </w:pPr>
    </w:p>
    <w:p w:rsidR="009E3BB0" w:rsidRDefault="009E3BB0" w:rsidP="009E3BB0">
      <w:pPr>
        <w:spacing w:after="0"/>
        <w:rPr>
          <w:rFonts w:eastAsia="Arial" w:cs="Arial"/>
          <w:b/>
          <w:sz w:val="28"/>
          <w:szCs w:val="28"/>
          <w:lang w:eastAsia="nl-NL"/>
        </w:rPr>
      </w:pPr>
    </w:p>
    <w:p w:rsidR="009E3BB0" w:rsidRDefault="009E3BB0" w:rsidP="009E3BB0">
      <w:pPr>
        <w:spacing w:after="0"/>
        <w:rPr>
          <w:rFonts w:eastAsia="Arial" w:cs="Arial"/>
          <w:b/>
          <w:sz w:val="28"/>
          <w:szCs w:val="28"/>
          <w:lang w:eastAsia="nl-NL"/>
        </w:rPr>
      </w:pPr>
    </w:p>
    <w:p w:rsidR="009E3BB0" w:rsidRDefault="009E3BB0" w:rsidP="009E3BB0">
      <w:pPr>
        <w:spacing w:after="0"/>
        <w:rPr>
          <w:rFonts w:eastAsia="Arial" w:cs="Arial"/>
          <w:b/>
          <w:sz w:val="28"/>
          <w:szCs w:val="28"/>
          <w:lang w:eastAsia="nl-NL"/>
        </w:rPr>
      </w:pPr>
    </w:p>
    <w:p w:rsidR="009E3BB0" w:rsidRDefault="009E3BB0" w:rsidP="009E3BB0">
      <w:pPr>
        <w:spacing w:after="0"/>
        <w:rPr>
          <w:rFonts w:eastAsia="Arial" w:cs="Arial"/>
          <w:b/>
          <w:sz w:val="28"/>
          <w:szCs w:val="28"/>
          <w:lang w:eastAsia="nl-NL"/>
        </w:rPr>
      </w:pPr>
    </w:p>
    <w:p w:rsidR="009E3BB0" w:rsidRDefault="009E3BB0" w:rsidP="009E3BB0">
      <w:pPr>
        <w:spacing w:after="0"/>
        <w:rPr>
          <w:rFonts w:eastAsia="Arial" w:cs="Arial"/>
          <w:b/>
          <w:sz w:val="28"/>
          <w:szCs w:val="28"/>
          <w:lang w:eastAsia="nl-NL"/>
        </w:rPr>
      </w:pPr>
    </w:p>
    <w:p w:rsidR="009E3BB0" w:rsidRDefault="009E3BB0" w:rsidP="009E3BB0">
      <w:pPr>
        <w:spacing w:after="0"/>
        <w:rPr>
          <w:rFonts w:eastAsia="Arial" w:cs="Arial"/>
          <w:b/>
          <w:sz w:val="28"/>
          <w:szCs w:val="28"/>
          <w:lang w:eastAsia="nl-NL"/>
        </w:rPr>
      </w:pPr>
    </w:p>
    <w:p w:rsidR="009E3BB0" w:rsidRDefault="005C01AB" w:rsidP="009E3BB0">
      <w:pPr>
        <w:spacing w:after="0"/>
        <w:rPr>
          <w:rFonts w:eastAsia="Arial" w:cs="Arial"/>
          <w:b/>
          <w:sz w:val="28"/>
          <w:szCs w:val="28"/>
          <w:lang w:eastAsia="nl-NL"/>
        </w:rPr>
      </w:pPr>
      <w:r w:rsidRPr="009E3BB0">
        <w:rPr>
          <w:rFonts w:ascii="Arial" w:eastAsia="Arial" w:hAnsi="Arial" w:cs="Arial"/>
          <w:b/>
          <w:noProof/>
          <w:color w:val="E36C0A" w:themeColor="accent6" w:themeShade="BF"/>
          <w:sz w:val="20"/>
          <w:szCs w:val="20"/>
          <w:lang w:eastAsia="nl-NL"/>
        </w:rPr>
        <w:lastRenderedPageBreak/>
        <w:drawing>
          <wp:anchor distT="0" distB="0" distL="114300" distR="114300" simplePos="0" relativeHeight="251659264" behindDoc="0" locked="0" layoutInCell="1" allowOverlap="1" wp14:anchorId="5589787A" wp14:editId="15DFC015">
            <wp:simplePos x="0" y="0"/>
            <wp:positionH relativeFrom="column">
              <wp:posOffset>-228600</wp:posOffset>
            </wp:positionH>
            <wp:positionV relativeFrom="paragraph">
              <wp:posOffset>-2141220</wp:posOffset>
            </wp:positionV>
            <wp:extent cx="4538980" cy="3314700"/>
            <wp:effectExtent l="0" t="0" r="7620" b="1270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8980" cy="3314700"/>
                    </a:xfrm>
                    <a:prstGeom prst="rect">
                      <a:avLst/>
                    </a:prstGeom>
                    <a:gradFill>
                      <a:gsLst>
                        <a:gs pos="0">
                          <a:schemeClr val="accent1">
                            <a:tint val="66000"/>
                            <a:satMod val="160000"/>
                          </a:schemeClr>
                        </a:gs>
                        <a:gs pos="50000">
                          <a:schemeClr val="tx2">
                            <a:lumMod val="40000"/>
                            <a:lumOff val="60000"/>
                          </a:schemeClr>
                        </a:gs>
                        <a:gs pos="100000">
                          <a:schemeClr val="accent1">
                            <a:tint val="23500"/>
                            <a:satMod val="160000"/>
                          </a:schemeClr>
                        </a:gs>
                      </a:gsLst>
                      <a:lin ang="5400000" scaled="0"/>
                    </a:gradFill>
                  </pic:spPr>
                </pic:pic>
              </a:graphicData>
            </a:graphic>
            <wp14:sizeRelH relativeFrom="page">
              <wp14:pctWidth>0</wp14:pctWidth>
            </wp14:sizeRelH>
            <wp14:sizeRelV relativeFrom="page">
              <wp14:pctHeight>0</wp14:pctHeight>
            </wp14:sizeRelV>
          </wp:anchor>
        </w:drawing>
      </w:r>
    </w:p>
    <w:p w:rsidR="009E3BB0" w:rsidRDefault="009E3BB0" w:rsidP="009E3BB0">
      <w:pPr>
        <w:spacing w:after="0"/>
        <w:rPr>
          <w:rFonts w:eastAsia="Arial" w:cs="Arial"/>
          <w:b/>
          <w:sz w:val="28"/>
          <w:szCs w:val="28"/>
          <w:lang w:eastAsia="nl-NL"/>
        </w:rPr>
      </w:pPr>
    </w:p>
    <w:p w:rsidR="006A1C3A" w:rsidRPr="00630224" w:rsidRDefault="004C531C" w:rsidP="006A1C3A">
      <w:pPr>
        <w:spacing w:after="0"/>
        <w:jc w:val="center"/>
        <w:rPr>
          <w:rFonts w:eastAsia="Arial" w:cs="Arial"/>
          <w:b/>
          <w:color w:val="FFFFFF" w:themeColor="background1"/>
          <w:sz w:val="20"/>
          <w:szCs w:val="20"/>
          <w:lang w:eastAsia="nl-NL"/>
        </w:rPr>
      </w:pPr>
      <w:r w:rsidRPr="00630224">
        <w:rPr>
          <w:rFonts w:eastAsia="Arial" w:cs="Arial"/>
          <w:b/>
          <w:noProof/>
          <w:color w:val="FFFFFF" w:themeColor="background1"/>
          <w:sz w:val="20"/>
          <w:szCs w:val="20"/>
          <w:lang w:eastAsia="nl-NL"/>
        </w:rPr>
        <mc:AlternateContent>
          <mc:Choice Requires="wps">
            <w:drawing>
              <wp:anchor distT="0" distB="0" distL="114300" distR="114300" simplePos="0" relativeHeight="251664384" behindDoc="0" locked="0" layoutInCell="1" allowOverlap="1" wp14:anchorId="78106566" wp14:editId="280EEA4D">
                <wp:simplePos x="0" y="0"/>
                <wp:positionH relativeFrom="column">
                  <wp:posOffset>-4361180</wp:posOffset>
                </wp:positionH>
                <wp:positionV relativeFrom="paragraph">
                  <wp:posOffset>306070</wp:posOffset>
                </wp:positionV>
                <wp:extent cx="2374265" cy="533400"/>
                <wp:effectExtent l="0" t="0" r="24130" b="1905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
                        </a:xfrm>
                        <a:prstGeom prst="rect">
                          <a:avLst/>
                        </a:prstGeom>
                        <a:noFill/>
                        <a:ln w="9525">
                          <a:solidFill>
                            <a:srgbClr val="000000"/>
                          </a:solidFill>
                          <a:miter lim="800000"/>
                          <a:headEnd/>
                          <a:tailEnd/>
                        </a:ln>
                      </wps:spPr>
                      <wps:txbx>
                        <w:txbxContent>
                          <w:p w:rsidR="00045B9B" w:rsidRPr="00045B9B" w:rsidRDefault="00045B9B" w:rsidP="004C531C">
                            <w:pPr>
                              <w:jc w:val="center"/>
                              <w:rPr>
                                <w:b/>
                                <w:color w:val="1F497D" w:themeColor="text2"/>
                              </w:rPr>
                            </w:pPr>
                            <w:r w:rsidRPr="00045B9B">
                              <w:rPr>
                                <w:b/>
                                <w:color w:val="1F497D" w:themeColor="text2"/>
                              </w:rPr>
                              <w:t>Regio-avond “</w:t>
                            </w:r>
                            <w:proofErr w:type="spellStart"/>
                            <w:r w:rsidRPr="00045B9B">
                              <w:rPr>
                                <w:b/>
                                <w:color w:val="1F497D" w:themeColor="text2"/>
                              </w:rPr>
                              <w:t>Dopplers</w:t>
                            </w:r>
                            <w:proofErr w:type="spellEnd"/>
                            <w:r w:rsidRPr="00045B9B">
                              <w:rPr>
                                <w:b/>
                                <w:color w:val="1F497D" w:themeColor="text2"/>
                              </w:rPr>
                              <w:t xml:space="preserve"> in de klinisch obstetrische praktijk, het gebruik van </w:t>
                            </w:r>
                            <w:proofErr w:type="spellStart"/>
                            <w:r w:rsidRPr="00045B9B">
                              <w:rPr>
                                <w:b/>
                                <w:color w:val="1F497D" w:themeColor="text2"/>
                              </w:rPr>
                              <w:t>core</w:t>
                            </w:r>
                            <w:proofErr w:type="spellEnd"/>
                            <w:r w:rsidRPr="00045B9B">
                              <w:rPr>
                                <w:b/>
                                <w:color w:val="1F497D" w:themeColor="text2"/>
                              </w:rPr>
                              <w:t xml:space="preserve"> </w:t>
                            </w:r>
                            <w:proofErr w:type="spellStart"/>
                            <w:r w:rsidRPr="00045B9B">
                              <w:rPr>
                                <w:b/>
                                <w:color w:val="1F497D" w:themeColor="text2"/>
                              </w:rPr>
                              <w:t>outcome</w:t>
                            </w:r>
                            <w:proofErr w:type="spellEnd"/>
                            <w:r w:rsidRPr="00045B9B">
                              <w:rPr>
                                <w:b/>
                                <w:color w:val="1F497D" w:themeColor="text2"/>
                              </w:rPr>
                              <w:t xml:space="preserve"> sets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343.35pt;margin-top:24.1pt;width:186.95pt;height:42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" filled="f">
                <v:textbox>
                  <w:txbxContent>
                    <w:p w:rsidR="00045B9B" w:rsidRPr="00045B9B" w:rsidRDefault="00045B9B" w:rsidP="004C531C">
                      <w:pPr>
                        <w:jc w:val="center"/>
                        <w:rPr>
                          <w:b/>
                          <w:color w:val="1F497D" w:themeColor="text2"/>
                        </w:rPr>
                      </w:pPr>
                      <w:r w:rsidRPr="00045B9B">
                        <w:rPr>
                          <w:b/>
                          <w:color w:val="1F497D" w:themeColor="text2"/>
                        </w:rPr>
                        <w:t>Regio-avond “Dopplers in de klinisch obstetrische praktijk, het gebruik van core outcome sets</w:t>
                      </w:r>
                    </w:p>
                  </w:txbxContent>
                </v:textbox>
              </v:shape>
            </w:pict>
          </mc:Fallback>
        </mc:AlternateContent>
      </w:r>
      <w:r w:rsidRPr="00630224">
        <w:rPr>
          <w:rFonts w:eastAsia="Arial" w:cs="Arial"/>
          <w:b/>
          <w:color w:val="FFFFFF" w:themeColor="background1"/>
          <w:sz w:val="20"/>
          <w:szCs w:val="20"/>
          <w:lang w:eastAsia="nl-NL"/>
        </w:rPr>
        <w:t>Regio-avond “</w:t>
      </w:r>
      <w:proofErr w:type="spellStart"/>
      <w:r w:rsidRPr="00630224">
        <w:rPr>
          <w:rFonts w:eastAsia="Arial" w:cs="Arial"/>
          <w:b/>
          <w:color w:val="FFFFFF" w:themeColor="background1"/>
          <w:sz w:val="20"/>
          <w:szCs w:val="20"/>
          <w:lang w:eastAsia="nl-NL"/>
        </w:rPr>
        <w:t>Dopplers</w:t>
      </w:r>
      <w:proofErr w:type="spellEnd"/>
      <w:r w:rsidRPr="00630224">
        <w:rPr>
          <w:rFonts w:eastAsia="Arial" w:cs="Arial"/>
          <w:b/>
          <w:color w:val="FFFFFF" w:themeColor="background1"/>
          <w:sz w:val="20"/>
          <w:szCs w:val="20"/>
          <w:lang w:eastAsia="nl-NL"/>
        </w:rPr>
        <w:t xml:space="preserve"> in de klinisch obstetrische praktijk, </w:t>
      </w:r>
    </w:p>
    <w:p w:rsidR="004C531C" w:rsidRPr="00630224" w:rsidRDefault="004C531C" w:rsidP="006A1C3A">
      <w:pPr>
        <w:spacing w:after="0"/>
        <w:jc w:val="center"/>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 xml:space="preserve">het gebruik van </w:t>
      </w:r>
      <w:proofErr w:type="spellStart"/>
      <w:r w:rsidRPr="00630224">
        <w:rPr>
          <w:rFonts w:eastAsia="Arial" w:cs="Arial"/>
          <w:b/>
          <w:color w:val="FFFFFF" w:themeColor="background1"/>
          <w:sz w:val="20"/>
          <w:szCs w:val="20"/>
          <w:lang w:eastAsia="nl-NL"/>
        </w:rPr>
        <w:t>core</w:t>
      </w:r>
      <w:proofErr w:type="spellEnd"/>
      <w:r w:rsidRPr="00630224">
        <w:rPr>
          <w:rFonts w:eastAsia="Arial" w:cs="Arial"/>
          <w:b/>
          <w:color w:val="FFFFFF" w:themeColor="background1"/>
          <w:sz w:val="20"/>
          <w:szCs w:val="20"/>
          <w:lang w:eastAsia="nl-NL"/>
        </w:rPr>
        <w:t xml:space="preserve"> </w:t>
      </w:r>
      <w:proofErr w:type="spellStart"/>
      <w:r w:rsidRPr="00630224">
        <w:rPr>
          <w:rFonts w:eastAsia="Arial" w:cs="Arial"/>
          <w:b/>
          <w:color w:val="FFFFFF" w:themeColor="background1"/>
          <w:sz w:val="20"/>
          <w:szCs w:val="20"/>
          <w:lang w:eastAsia="nl-NL"/>
        </w:rPr>
        <w:t>outcome</w:t>
      </w:r>
      <w:proofErr w:type="spellEnd"/>
      <w:r w:rsidRPr="00630224">
        <w:rPr>
          <w:rFonts w:eastAsia="Arial" w:cs="Arial"/>
          <w:b/>
          <w:color w:val="FFFFFF" w:themeColor="background1"/>
          <w:sz w:val="20"/>
          <w:szCs w:val="20"/>
          <w:lang w:eastAsia="nl-NL"/>
        </w:rPr>
        <w:t xml:space="preserve"> sets</w:t>
      </w:r>
    </w:p>
    <w:p w:rsidR="004C531C" w:rsidRPr="00630224" w:rsidRDefault="004C531C" w:rsidP="004C531C">
      <w:pPr>
        <w:spacing w:after="0"/>
        <w:rPr>
          <w:rFonts w:eastAsia="Arial" w:cs="Arial"/>
          <w:b/>
          <w:color w:val="FFFFFF" w:themeColor="background1"/>
          <w:sz w:val="20"/>
          <w:szCs w:val="20"/>
          <w:lang w:eastAsia="nl-NL"/>
        </w:rPr>
      </w:pPr>
    </w:p>
    <w:p w:rsidR="000331AC" w:rsidRPr="00630224" w:rsidRDefault="00D47751" w:rsidP="004C531C">
      <w:pPr>
        <w:spacing w:after="0"/>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 xml:space="preserve">Datum: </w:t>
      </w:r>
      <w:r w:rsidR="000331AC" w:rsidRPr="00630224">
        <w:rPr>
          <w:rFonts w:eastAsia="Arial" w:cs="Arial"/>
          <w:b/>
          <w:color w:val="FFFFFF" w:themeColor="background1"/>
          <w:sz w:val="20"/>
          <w:szCs w:val="20"/>
          <w:lang w:eastAsia="nl-NL"/>
        </w:rPr>
        <w:t>11 juni 2019</w:t>
      </w:r>
    </w:p>
    <w:p w:rsidR="00D3139C" w:rsidRPr="00630224" w:rsidRDefault="00D3139C" w:rsidP="004C531C">
      <w:pPr>
        <w:spacing w:after="0"/>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Locatie: Lokaal 16, Onderwijscentrum UMCG</w:t>
      </w:r>
    </w:p>
    <w:tbl>
      <w:tblPr>
        <w:tblW w:w="8581" w:type="dxa"/>
        <w:tblInd w:w="25" w:type="dxa"/>
        <w:tblLayout w:type="fixed"/>
        <w:tblLook w:val="0600" w:firstRow="0" w:lastRow="0" w:firstColumn="0" w:lastColumn="0" w:noHBand="1" w:noVBand="1"/>
      </w:tblPr>
      <w:tblGrid>
        <w:gridCol w:w="1635"/>
        <w:gridCol w:w="4536"/>
        <w:gridCol w:w="2410"/>
      </w:tblGrid>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tabs>
                <w:tab w:val="left" w:pos="8931"/>
              </w:tabs>
              <w:spacing w:after="0" w:line="240" w:lineRule="auto"/>
              <w:rPr>
                <w:rFonts w:eastAsia="Arial" w:cs="Arial"/>
                <w:b/>
                <w:color w:val="FFFFFF" w:themeColor="background1"/>
                <w:sz w:val="20"/>
                <w:szCs w:val="20"/>
                <w:lang w:eastAsia="nl-NL"/>
              </w:rPr>
            </w:pP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tabs>
                <w:tab w:val="left" w:pos="8931"/>
              </w:tabs>
              <w:spacing w:after="0" w:line="240" w:lineRule="auto"/>
              <w:rPr>
                <w:rFonts w:eastAsia="Arial" w:cs="Arial"/>
                <w:b/>
                <w:color w:val="FFFFFF" w:themeColor="background1"/>
                <w:sz w:val="20"/>
                <w:szCs w:val="20"/>
                <w:lang w:eastAsia="nl-NL"/>
              </w:rPr>
            </w:pP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tabs>
                <w:tab w:val="left" w:pos="8931"/>
              </w:tabs>
              <w:spacing w:after="0" w:line="240" w:lineRule="auto"/>
              <w:rPr>
                <w:rFonts w:eastAsia="Arial" w:cs="Arial"/>
                <w:b/>
                <w:color w:val="FFFFFF" w:themeColor="background1"/>
                <w:sz w:val="20"/>
                <w:szCs w:val="20"/>
                <w:lang w:eastAsia="nl-NL"/>
              </w:rPr>
            </w:pPr>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tabs>
                <w:tab w:val="left" w:pos="8931"/>
              </w:tabs>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17.30-18.00</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tabs>
                <w:tab w:val="left" w:pos="8931"/>
              </w:tabs>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Ontvangst: soep en broodjes</w:t>
            </w: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tabs>
                <w:tab w:val="left" w:pos="8931"/>
              </w:tabs>
              <w:spacing w:after="0" w:line="240" w:lineRule="auto"/>
              <w:rPr>
                <w:rFonts w:eastAsia="Arial" w:cs="Arial"/>
                <w:b/>
                <w:color w:val="FFFFFF" w:themeColor="background1"/>
                <w:sz w:val="20"/>
                <w:szCs w:val="20"/>
                <w:lang w:eastAsia="nl-NL"/>
              </w:rPr>
            </w:pPr>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18.00-18.05</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Opening</w:t>
            </w: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spacing w:after="0" w:line="240" w:lineRule="auto"/>
              <w:rPr>
                <w:rFonts w:eastAsia="Arial" w:cs="Arial"/>
                <w:b/>
                <w:color w:val="FFFFFF" w:themeColor="background1"/>
                <w:sz w:val="20"/>
                <w:szCs w:val="20"/>
                <w:lang w:eastAsia="nl-NL"/>
              </w:rPr>
            </w:pPr>
            <w:proofErr w:type="spellStart"/>
            <w:r w:rsidRPr="00630224">
              <w:rPr>
                <w:rFonts w:eastAsia="Arial" w:cs="Arial"/>
                <w:b/>
                <w:color w:val="FFFFFF" w:themeColor="background1"/>
                <w:sz w:val="20"/>
                <w:szCs w:val="20"/>
                <w:lang w:eastAsia="nl-NL"/>
              </w:rPr>
              <w:t>Tabitha</w:t>
            </w:r>
            <w:proofErr w:type="spellEnd"/>
            <w:r w:rsidRPr="00630224">
              <w:rPr>
                <w:rFonts w:eastAsia="Arial" w:cs="Arial"/>
                <w:b/>
                <w:color w:val="FFFFFF" w:themeColor="background1"/>
                <w:sz w:val="20"/>
                <w:szCs w:val="20"/>
                <w:lang w:eastAsia="nl-NL"/>
              </w:rPr>
              <w:t xml:space="preserve"> Piet</w:t>
            </w:r>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18.05-18.40</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p>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18.40-18.50</w:t>
            </w:r>
          </w:p>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val="en" w:eastAsia="nl-NL"/>
              </w:rPr>
              <w:t>18.50-19.20</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 xml:space="preserve">Consortium regio Noord stand van zaken </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SEA/AE tijdens studies: wat houdt het in?</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p>
          <w:p w:rsidR="000331AC" w:rsidRPr="00630224" w:rsidRDefault="000331AC" w:rsidP="000331AC">
            <w:pPr>
              <w:widowControl w:val="0"/>
              <w:spacing w:after="0" w:line="240" w:lineRule="auto"/>
              <w:rPr>
                <w:rFonts w:eastAsia="Arial" w:cs="Arial"/>
                <w:b/>
                <w:color w:val="FFFFFF" w:themeColor="background1"/>
                <w:sz w:val="20"/>
                <w:szCs w:val="20"/>
                <w:lang w:eastAsia="nl-NL"/>
              </w:rPr>
            </w:pPr>
            <w:proofErr w:type="spellStart"/>
            <w:r w:rsidRPr="00630224">
              <w:rPr>
                <w:rFonts w:eastAsia="Arial" w:cs="Arial"/>
                <w:b/>
                <w:color w:val="FFFFFF" w:themeColor="background1"/>
                <w:sz w:val="20"/>
                <w:szCs w:val="20"/>
                <w:lang w:eastAsia="nl-NL"/>
              </w:rPr>
              <w:t>Dopplerflowmetrie</w:t>
            </w:r>
            <w:proofErr w:type="spellEnd"/>
            <w:r w:rsidRPr="00630224">
              <w:rPr>
                <w:rFonts w:eastAsia="Arial" w:cs="Arial"/>
                <w:b/>
                <w:color w:val="FFFFFF" w:themeColor="background1"/>
                <w:sz w:val="20"/>
                <w:szCs w:val="20"/>
                <w:lang w:eastAsia="nl-NL"/>
              </w:rPr>
              <w:t xml:space="preserve"> in de praktische verloskunde</w:t>
            </w: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 xml:space="preserve">Sanne Gordijn </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Ineke Hamming</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Maureen Franssen</w:t>
            </w:r>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pBdr>
                <w:top w:val="nil"/>
                <w:left w:val="nil"/>
                <w:bottom w:val="nil"/>
                <w:right w:val="nil"/>
                <w:between w:val="nil"/>
              </w:pBdr>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19.20-19.35</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 xml:space="preserve">PAUZE </w:t>
            </w: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19-35-20.05</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eastAsia="nl-NL"/>
              </w:rPr>
            </w:pPr>
            <w:proofErr w:type="spellStart"/>
            <w:r w:rsidRPr="00630224">
              <w:rPr>
                <w:rFonts w:eastAsia="Arial" w:cs="Arial"/>
                <w:b/>
                <w:color w:val="FFFFFF" w:themeColor="background1"/>
                <w:sz w:val="20"/>
                <w:szCs w:val="20"/>
                <w:lang w:eastAsia="nl-NL"/>
              </w:rPr>
              <w:t>Core</w:t>
            </w:r>
            <w:proofErr w:type="spellEnd"/>
            <w:r w:rsidRPr="00630224">
              <w:rPr>
                <w:rFonts w:eastAsia="Arial" w:cs="Arial"/>
                <w:b/>
                <w:color w:val="FFFFFF" w:themeColor="background1"/>
                <w:sz w:val="20"/>
                <w:szCs w:val="20"/>
                <w:lang w:eastAsia="nl-NL"/>
              </w:rPr>
              <w:t xml:space="preserve"> </w:t>
            </w:r>
            <w:proofErr w:type="spellStart"/>
            <w:r w:rsidRPr="00630224">
              <w:rPr>
                <w:rFonts w:eastAsia="Arial" w:cs="Arial"/>
                <w:b/>
                <w:color w:val="FFFFFF" w:themeColor="background1"/>
                <w:sz w:val="20"/>
                <w:szCs w:val="20"/>
                <w:lang w:eastAsia="nl-NL"/>
              </w:rPr>
              <w:t>outcome</w:t>
            </w:r>
            <w:proofErr w:type="spellEnd"/>
            <w:r w:rsidRPr="00630224">
              <w:rPr>
                <w:rFonts w:eastAsia="Arial" w:cs="Arial"/>
                <w:b/>
                <w:color w:val="FFFFFF" w:themeColor="background1"/>
                <w:sz w:val="20"/>
                <w:szCs w:val="20"/>
                <w:lang w:eastAsia="nl-NL"/>
              </w:rPr>
              <w:t xml:space="preserve"> sets</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 Wat is een COS?</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 Geschiedenis</w:t>
            </w: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eastAsia="nl-NL"/>
              </w:rPr>
            </w:pPr>
          </w:p>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Martine Knol</w:t>
            </w:r>
          </w:p>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Tabitha Piet</w:t>
            </w:r>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20.05-20.35</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Ontwikkeling van een COS</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In de praktijk</w:t>
            </w:r>
          </w:p>
          <w:p w:rsidR="000331AC" w:rsidRPr="00630224" w:rsidRDefault="000331AC" w:rsidP="000331AC">
            <w:pPr>
              <w:widowControl w:val="0"/>
              <w:spacing w:after="0" w:line="240" w:lineRule="auto"/>
              <w:rPr>
                <w:rFonts w:eastAsia="Arial" w:cs="Arial"/>
                <w:b/>
                <w:color w:val="FFFFFF" w:themeColor="background1"/>
                <w:sz w:val="20"/>
                <w:szCs w:val="20"/>
                <w:lang w:eastAsia="nl-NL"/>
              </w:rPr>
            </w:pPr>
            <w:r w:rsidRPr="00630224">
              <w:rPr>
                <w:rFonts w:eastAsia="Arial" w:cs="Arial"/>
                <w:b/>
                <w:color w:val="FFFFFF" w:themeColor="background1"/>
                <w:sz w:val="20"/>
                <w:szCs w:val="20"/>
                <w:lang w:eastAsia="nl-NL"/>
              </w:rPr>
              <w:t>Hoe kom je tot consensus?</w:t>
            </w: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 xml:space="preserve">Stefanie </w:t>
            </w:r>
            <w:proofErr w:type="spellStart"/>
            <w:r w:rsidRPr="00630224">
              <w:rPr>
                <w:rFonts w:eastAsia="Arial" w:cs="Arial"/>
                <w:b/>
                <w:color w:val="FFFFFF" w:themeColor="background1"/>
                <w:sz w:val="20"/>
                <w:szCs w:val="20"/>
                <w:lang w:val="en" w:eastAsia="nl-NL"/>
              </w:rPr>
              <w:t>Damhuis</w:t>
            </w:r>
            <w:proofErr w:type="spellEnd"/>
          </w:p>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p>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Helena Wang</w:t>
            </w:r>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20.35-20.45</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proofErr w:type="spellStart"/>
            <w:r w:rsidRPr="00630224">
              <w:rPr>
                <w:rFonts w:eastAsia="Arial" w:cs="Arial"/>
                <w:b/>
                <w:color w:val="FFFFFF" w:themeColor="background1"/>
                <w:sz w:val="20"/>
                <w:szCs w:val="20"/>
                <w:lang w:val="en" w:eastAsia="nl-NL"/>
              </w:rPr>
              <w:t>Discussie</w:t>
            </w:r>
            <w:proofErr w:type="spellEnd"/>
            <w:r w:rsidRPr="00630224">
              <w:rPr>
                <w:rFonts w:eastAsia="Arial" w:cs="Arial"/>
                <w:b/>
                <w:color w:val="FFFFFF" w:themeColor="background1"/>
                <w:sz w:val="20"/>
                <w:szCs w:val="20"/>
                <w:lang w:val="en" w:eastAsia="nl-NL"/>
              </w:rPr>
              <w:t>/</w:t>
            </w:r>
            <w:proofErr w:type="spellStart"/>
            <w:r w:rsidRPr="00630224">
              <w:rPr>
                <w:rFonts w:eastAsia="Arial" w:cs="Arial"/>
                <w:b/>
                <w:color w:val="FFFFFF" w:themeColor="background1"/>
                <w:sz w:val="20"/>
                <w:szCs w:val="20"/>
                <w:lang w:val="en" w:eastAsia="nl-NL"/>
              </w:rPr>
              <w:t>vragen</w:t>
            </w:r>
            <w:proofErr w:type="spellEnd"/>
            <w:r w:rsidRPr="00630224">
              <w:rPr>
                <w:rFonts w:eastAsia="Arial" w:cs="Arial"/>
                <w:b/>
                <w:color w:val="FFFFFF" w:themeColor="background1"/>
                <w:sz w:val="20"/>
                <w:szCs w:val="20"/>
                <w:lang w:val="en" w:eastAsia="nl-NL"/>
              </w:rPr>
              <w:t>?</w:t>
            </w:r>
          </w:p>
        </w:tc>
        <w:tc>
          <w:tcPr>
            <w:tcW w:w="2410"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proofErr w:type="spellStart"/>
            <w:r w:rsidRPr="00630224">
              <w:rPr>
                <w:rFonts w:eastAsia="Arial" w:cs="Arial"/>
                <w:b/>
                <w:color w:val="FFFFFF" w:themeColor="background1"/>
                <w:sz w:val="20"/>
                <w:szCs w:val="20"/>
                <w:lang w:val="en" w:eastAsia="nl-NL"/>
              </w:rPr>
              <w:t>plenair</w:t>
            </w:r>
            <w:proofErr w:type="spellEnd"/>
          </w:p>
        </w:tc>
      </w:tr>
      <w:tr w:rsidR="002D6E99" w:rsidRPr="00630224" w:rsidTr="00E45AD5">
        <w:tc>
          <w:tcPr>
            <w:tcW w:w="1635"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r w:rsidRPr="00630224">
              <w:rPr>
                <w:rFonts w:eastAsia="Arial" w:cs="Arial"/>
                <w:b/>
                <w:color w:val="FFFFFF" w:themeColor="background1"/>
                <w:sz w:val="20"/>
                <w:szCs w:val="20"/>
                <w:lang w:val="en" w:eastAsia="nl-NL"/>
              </w:rPr>
              <w:t>20.45-21.15</w:t>
            </w:r>
          </w:p>
        </w:tc>
        <w:tc>
          <w:tcPr>
            <w:tcW w:w="4536"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proofErr w:type="spellStart"/>
            <w:r w:rsidRPr="00630224">
              <w:rPr>
                <w:rFonts w:eastAsia="Arial" w:cs="Arial"/>
                <w:b/>
                <w:color w:val="FFFFFF" w:themeColor="background1"/>
                <w:sz w:val="20"/>
                <w:szCs w:val="20"/>
                <w:lang w:val="en" w:eastAsia="nl-NL"/>
              </w:rPr>
              <w:t>Borrelen</w:t>
            </w:r>
            <w:proofErr w:type="spellEnd"/>
          </w:p>
        </w:tc>
        <w:tc>
          <w:tcPr>
            <w:tcW w:w="2410" w:type="dxa"/>
            <w:shd w:val="clear" w:color="auto" w:fill="auto"/>
            <w:tcMar>
              <w:top w:w="100" w:type="dxa"/>
              <w:left w:w="100" w:type="dxa"/>
              <w:bottom w:w="100" w:type="dxa"/>
              <w:right w:w="100" w:type="dxa"/>
            </w:tcMar>
          </w:tcPr>
          <w:p w:rsidR="000331AC" w:rsidRPr="00630224" w:rsidRDefault="000331AC" w:rsidP="000331AC">
            <w:pPr>
              <w:widowControl w:val="0"/>
              <w:spacing w:after="0" w:line="240" w:lineRule="auto"/>
              <w:rPr>
                <w:rFonts w:eastAsia="Arial" w:cs="Arial"/>
                <w:b/>
                <w:color w:val="FFFFFF" w:themeColor="background1"/>
                <w:sz w:val="20"/>
                <w:szCs w:val="20"/>
                <w:lang w:val="en" w:eastAsia="nl-NL"/>
              </w:rPr>
            </w:pPr>
          </w:p>
        </w:tc>
      </w:tr>
    </w:tbl>
    <w:p w:rsidR="000331AC" w:rsidRPr="00D47751" w:rsidRDefault="000331AC" w:rsidP="000331AC">
      <w:pPr>
        <w:rPr>
          <w:rFonts w:ascii="Arial" w:eastAsia="Arial" w:hAnsi="Arial" w:cs="Arial"/>
          <w:b/>
          <w:color w:val="E36C0A" w:themeColor="accent6" w:themeShade="BF"/>
          <w:sz w:val="20"/>
          <w:szCs w:val="20"/>
          <w:lang w:val="en" w:eastAsia="nl-NL"/>
        </w:rPr>
      </w:pPr>
    </w:p>
    <w:p w:rsidR="004C4CC6" w:rsidRPr="000331AC" w:rsidRDefault="004C4CC6" w:rsidP="004C4CC6">
      <w:pPr>
        <w:jc w:val="right"/>
        <w:rPr>
          <w:rFonts w:ascii="Arial" w:eastAsia="Arial" w:hAnsi="Arial" w:cs="Arial"/>
          <w:color w:val="E36C0A" w:themeColor="accent6" w:themeShade="BF"/>
          <w:sz w:val="20"/>
          <w:szCs w:val="20"/>
          <w:lang w:val="en" w:eastAsia="nl-NL"/>
        </w:rPr>
      </w:pPr>
    </w:p>
    <w:sectPr w:rsidR="004C4CC6" w:rsidRPr="000331AC" w:rsidSect="009E3BB0">
      <w:footerReference w:type="default" r:id="rId11"/>
      <w:pgSz w:w="16838" w:h="11906" w:orient="landscape"/>
      <w:pgMar w:top="1417" w:right="1417" w:bottom="1417" w:left="1417" w:header="708" w:footer="89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9B" w:rsidRDefault="00045B9B" w:rsidP="009E3BB0">
      <w:pPr>
        <w:spacing w:after="0" w:line="240" w:lineRule="auto"/>
      </w:pPr>
      <w:r>
        <w:separator/>
      </w:r>
    </w:p>
  </w:endnote>
  <w:endnote w:type="continuationSeparator" w:id="0">
    <w:p w:rsidR="00045B9B" w:rsidRDefault="00045B9B" w:rsidP="009E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B9B" w:rsidRDefault="00045B9B" w:rsidP="00E45AD5">
    <w:pPr>
      <w:pStyle w:val="Voetteks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9B" w:rsidRDefault="00045B9B" w:rsidP="009E3BB0">
      <w:pPr>
        <w:spacing w:after="0" w:line="240" w:lineRule="auto"/>
      </w:pPr>
      <w:r>
        <w:separator/>
      </w:r>
    </w:p>
  </w:footnote>
  <w:footnote w:type="continuationSeparator" w:id="0">
    <w:p w:rsidR="00045B9B" w:rsidRDefault="00045B9B" w:rsidP="009E3B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hdrShapeDefaults>
    <o:shapedefaults v:ext="edit" spidmax="4097">
      <o:colormenu v:ext="edit" fill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B0"/>
    <w:rsid w:val="000331AC"/>
    <w:rsid w:val="00045B9B"/>
    <w:rsid w:val="00282930"/>
    <w:rsid w:val="002D6E99"/>
    <w:rsid w:val="004C4CC6"/>
    <w:rsid w:val="004C531C"/>
    <w:rsid w:val="00513FC9"/>
    <w:rsid w:val="00517B98"/>
    <w:rsid w:val="00560FB0"/>
    <w:rsid w:val="005C01AB"/>
    <w:rsid w:val="005F2DE6"/>
    <w:rsid w:val="00630224"/>
    <w:rsid w:val="006A1C3A"/>
    <w:rsid w:val="0073554C"/>
    <w:rsid w:val="009E3BB0"/>
    <w:rsid w:val="00D3139C"/>
    <w:rsid w:val="00D31B93"/>
    <w:rsid w:val="00D47751"/>
    <w:rsid w:val="00E45A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enu v:ext="edit" fill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E3BB0"/>
    <w:pPr>
      <w:tabs>
        <w:tab w:val="center" w:pos="4536"/>
        <w:tab w:val="right" w:pos="9072"/>
      </w:tabs>
      <w:spacing w:after="0" w:line="240" w:lineRule="auto"/>
    </w:pPr>
    <w:rPr>
      <w:rFonts w:ascii="Arial" w:eastAsia="Arial" w:hAnsi="Arial" w:cs="Arial"/>
      <w:lang w:val="en" w:eastAsia="nl-NL"/>
    </w:rPr>
  </w:style>
  <w:style w:type="character" w:customStyle="1" w:styleId="VoettekstChar">
    <w:name w:val="Voettekst Char"/>
    <w:basedOn w:val="Standaardalinea-lettertype"/>
    <w:link w:val="Voettekst"/>
    <w:uiPriority w:val="99"/>
    <w:rsid w:val="009E3BB0"/>
    <w:rPr>
      <w:rFonts w:ascii="Arial" w:eastAsia="Arial" w:hAnsi="Arial" w:cs="Arial"/>
      <w:lang w:val="en" w:eastAsia="nl-NL"/>
    </w:rPr>
  </w:style>
  <w:style w:type="paragraph" w:styleId="Ballontekst">
    <w:name w:val="Balloon Text"/>
    <w:basedOn w:val="Standaard"/>
    <w:link w:val="BallontekstChar"/>
    <w:uiPriority w:val="99"/>
    <w:semiHidden/>
    <w:unhideWhenUsed/>
    <w:rsid w:val="009E3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BB0"/>
    <w:rPr>
      <w:rFonts w:ascii="Tahoma" w:hAnsi="Tahoma" w:cs="Tahoma"/>
      <w:sz w:val="16"/>
      <w:szCs w:val="16"/>
    </w:rPr>
  </w:style>
  <w:style w:type="paragraph" w:styleId="Koptekst">
    <w:name w:val="header"/>
    <w:basedOn w:val="Standaard"/>
    <w:link w:val="KoptekstChar"/>
    <w:uiPriority w:val="99"/>
    <w:unhideWhenUsed/>
    <w:rsid w:val="009E3B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BB0"/>
  </w:style>
  <w:style w:type="character" w:styleId="Hyperlink">
    <w:name w:val="Hyperlink"/>
    <w:basedOn w:val="Standaardalinea-lettertype"/>
    <w:uiPriority w:val="99"/>
    <w:semiHidden/>
    <w:unhideWhenUsed/>
    <w:rsid w:val="002D6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9E3BB0"/>
    <w:pPr>
      <w:tabs>
        <w:tab w:val="center" w:pos="4536"/>
        <w:tab w:val="right" w:pos="9072"/>
      </w:tabs>
      <w:spacing w:after="0" w:line="240" w:lineRule="auto"/>
    </w:pPr>
    <w:rPr>
      <w:rFonts w:ascii="Arial" w:eastAsia="Arial" w:hAnsi="Arial" w:cs="Arial"/>
      <w:lang w:val="en" w:eastAsia="nl-NL"/>
    </w:rPr>
  </w:style>
  <w:style w:type="character" w:customStyle="1" w:styleId="VoettekstChar">
    <w:name w:val="Voettekst Char"/>
    <w:basedOn w:val="Standaardalinea-lettertype"/>
    <w:link w:val="Voettekst"/>
    <w:uiPriority w:val="99"/>
    <w:rsid w:val="009E3BB0"/>
    <w:rPr>
      <w:rFonts w:ascii="Arial" w:eastAsia="Arial" w:hAnsi="Arial" w:cs="Arial"/>
      <w:lang w:val="en" w:eastAsia="nl-NL"/>
    </w:rPr>
  </w:style>
  <w:style w:type="paragraph" w:styleId="Ballontekst">
    <w:name w:val="Balloon Text"/>
    <w:basedOn w:val="Standaard"/>
    <w:link w:val="BallontekstChar"/>
    <w:uiPriority w:val="99"/>
    <w:semiHidden/>
    <w:unhideWhenUsed/>
    <w:rsid w:val="009E3B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BB0"/>
    <w:rPr>
      <w:rFonts w:ascii="Tahoma" w:hAnsi="Tahoma" w:cs="Tahoma"/>
      <w:sz w:val="16"/>
      <w:szCs w:val="16"/>
    </w:rPr>
  </w:style>
  <w:style w:type="paragraph" w:styleId="Koptekst">
    <w:name w:val="header"/>
    <w:basedOn w:val="Standaard"/>
    <w:link w:val="KoptekstChar"/>
    <w:uiPriority w:val="99"/>
    <w:unhideWhenUsed/>
    <w:rsid w:val="009E3B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3BB0"/>
  </w:style>
  <w:style w:type="character" w:styleId="Hyperlink">
    <w:name w:val="Hyperlink"/>
    <w:basedOn w:val="Standaardalinea-lettertype"/>
    <w:uiPriority w:val="99"/>
    <w:semiHidden/>
    <w:unhideWhenUsed/>
    <w:rsid w:val="002D6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4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tienkamp@umcg.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g.tienkamp@umc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2E4DB-879F-4668-BD24-80CEB3C1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640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Tienkamp, JG (og)</dc:creator>
  <cp:lastModifiedBy>Tienkamp, JG (og)</cp:lastModifiedBy>
  <cp:revision>2</cp:revision>
  <cp:lastPrinted>2019-04-23T14:08:00Z</cp:lastPrinted>
  <dcterms:created xsi:type="dcterms:W3CDTF">2019-04-24T07:40:00Z</dcterms:created>
  <dcterms:modified xsi:type="dcterms:W3CDTF">2019-04-24T07:40:00Z</dcterms:modified>
</cp:coreProperties>
</file>